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4D117BB1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E96952" w:rsidRPr="000E3108">
        <w:rPr>
          <w:rFonts w:ascii="Arial Narrow" w:hAnsi="Arial Narrow" w:cs="Times New Roman"/>
          <w:b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3A77ACB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</w:rPr>
        <w:t>Partai Politik, Parlemen &amp; Pemilu Di Indonesia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4FD7EB2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</w:rPr>
        <w:t>IIP51008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D27970A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759404EC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</w:rPr>
        <w:t>Saipul Bahri, S.IP, M.Sos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75FADDA8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30940BEF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</w:rPr>
        <w:t>52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0D1F5B18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E96952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Saipul Bahri, S.IP, M.Sos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BE67DBC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96952" w:rsidRPr="000E3108">
        <w:rPr>
          <w:rFonts w:ascii="Arial Narrow" w:hAnsi="Arial Narrow" w:cs="Times New Roman"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14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2021-01-25T08:04:00Z</dcterms:created>
  <dcterms:modified xsi:type="dcterms:W3CDTF">2021-01-25T08:04:00Z</dcterms:modified>
</cp:coreProperties>
</file>