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5F2881B7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9E3DD5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9E3DD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9E3DD5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3D0953B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9E3DD5">
        <w:rPr>
          <w:rFonts w:ascii="Calibri" w:hAnsi="Calibri"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</w:rPr>
        <w:t>PEMERINTAHAN DESA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2E5CBC3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9E3DD5">
        <w:rPr>
          <w:rFonts w:ascii="Calibri" w:hAnsi="Calibri"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</w:rPr>
        <w:t>IIP51058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63E0ECA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9E3DD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9E3DD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8CF130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</w:rPr>
        <w:t>Dr. ADAM, M.AP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F13721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9E3DD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13:20-14:20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12CE598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9E3DD5">
        <w:rPr>
          <w:rFonts w:ascii="Calibri" w:hAnsi="Calibri"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</w:rPr>
        <w:t>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EC25FA1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9E3DD5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Dr. ADAM, M.AP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6E791255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9E3DD5">
        <w:rPr>
          <w:rFonts w:ascii="Calibri" w:hAnsi="Calibri"/>
          <w:color w:val="000000"/>
          <w:sz w:val="26"/>
          <w:szCs w:val="26"/>
        </w:rPr>
        <w:fldChar w:fldCharType="separate"/>
      </w:r>
      <w:r w:rsidR="009E3DD5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2022-04-20T03:44:00Z</dcterms:created>
  <dcterms:modified xsi:type="dcterms:W3CDTF">2022-04-20T03:44:00Z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