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30AC4B1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231045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23104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231045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2739508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231045">
        <w:rPr>
          <w:rFonts w:ascii="Calibri" w:hAnsi="Calibri"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</w:rPr>
        <w:t>KOMUNIKASI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8E17A3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231045">
        <w:rPr>
          <w:rFonts w:ascii="Calibri" w:hAnsi="Calibri"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</w:rPr>
        <w:t>IIP51063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987458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23104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23104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44F035B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</w:rPr>
        <w:t>Dr. Rudi Salam Sinaga, S.Sos, M.Si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5C0B72A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23104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704D0D2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231045">
        <w:rPr>
          <w:rFonts w:ascii="Calibri" w:hAnsi="Calibri"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</w:rPr>
        <w:t>40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640ABA2A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231045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Dr. Rudi Salam Sinaga, S.Sos, M.Si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6D13B796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231045">
        <w:rPr>
          <w:rFonts w:ascii="Calibri" w:hAnsi="Calibri"/>
          <w:color w:val="000000"/>
          <w:sz w:val="26"/>
          <w:szCs w:val="26"/>
        </w:rPr>
        <w:fldChar w:fldCharType="separate"/>
      </w:r>
      <w:r w:rsidR="00231045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4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051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045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029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2022-04-20T03:45:00Z</dcterms:created>
  <dcterms:modified xsi:type="dcterms:W3CDTF">2022-04-20T03:45:00Z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