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sz w:val="16"/>
              </w:rPr>
            </w:pPr>
            <w:r>
              <w:rPr>
                <w:sz w:val="16"/>
              </w:rPr>
              <w:t>: PENDAPAT PUBLIK / 2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sz w:val="16"/>
              </w:rPr>
            </w:pPr>
            <w:r>
              <w:rPr>
                <w:sz w:val="16"/>
              </w:rPr>
              <w:t>: PENDAPAT PUBLIK / 2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IKM53014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IKM53014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KHAIRUNNISA LUBIS, S.Sos, M.Ipol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KHAIRUNNISA LUBIS, S.Sos, M.Ipol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SENIN / 20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11:00-12:00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A1 / III.3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RESTU IDEALISMAN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SYAFRIANSYAH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30" w:right="12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29" w:right="12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1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 LUBIS, S.Sos, M.Ipol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61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2020-06-30T02:34:39Z</dcterms:created>
  <dcterms:modified xsi:type="dcterms:W3CDTF">2020-06-30T02:34:39Z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